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F4" w:rsidRPr="00A700F4" w:rsidRDefault="00A700F4" w:rsidP="00A700F4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>Прокуратура города Дятьково разъясняет ответственность за незаконную выдачу и получение избирательного бюллетеня</w:t>
      </w:r>
    </w:p>
    <w:p w:rsid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A700F4" w:rsidRP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>Федеральным законом № 249-ФЗ от 29.07.2017 введена уголовная ответственность за незаконную выдачу и получение избирательного бюллетеня, бюллетеня для голосования на референдуме.</w:t>
      </w:r>
    </w:p>
    <w:p w:rsidR="00A700F4" w:rsidRP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0"/>
          <w:sz w:val="28"/>
          <w:szCs w:val="28"/>
        </w:rPr>
        <w:t>Согласно</w:t>
      </w: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новой введенной статье 142.2 Уголовного кодекса Российской Федерации уголовно-наказуемыми деяниями признаются выдача членом избирательной комиссии, комиссии референдума гражданину (гражданам) избирательных бюллетеней, бюллетеней для голосования на референдуме в целях предоставления ему (им) возможности проголосовать вместо избирателей, участников референдума, в том числе вместо других избирателей, участников референдума, или проголосовать более двух раз в ходе одного и того же голосования либо выдача</w:t>
      </w:r>
      <w:proofErr w:type="gramEnd"/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</w:t>
      </w:r>
      <w:proofErr w:type="gramStart"/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>гражданам заполненных избирательных бюллетеней, бюллетеней для голосования на референдуме, а также получение в избирательной комиссии, комиссии референдума избирательных бюллетеней, бюллетеней для голосования на референдуме для участия в голосовании вместо избирателей, участников референдума, в том числе вместо других избирателей, участников референдума, или для участия в голосовании более двух раз в ходе одного и того же голосования.</w:t>
      </w:r>
      <w:proofErr w:type="gramEnd"/>
    </w:p>
    <w:p w:rsidR="00A700F4" w:rsidRP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Наказание, за совершение указанных деяний назначается в виде </w:t>
      </w: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штрафа в размере 100 тысяч рублей </w:t>
      </w: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либо лишение свободы сроком до</w:t>
      </w: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 5 лет.</w:t>
      </w:r>
    </w:p>
    <w:p w:rsidR="00A700F4" w:rsidRP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>Изменения вступили в законную силу 10.08.2017.</w:t>
      </w:r>
    </w:p>
    <w:p w:rsid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p w:rsidR="00A700F4" w:rsidRP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 w:rsidRPr="00A700F4">
        <w:rPr>
          <w:rFonts w:ascii="Times New Roman" w:eastAsia="Times New Roman" w:hAnsi="Times New Roman" w:cs="Times New Roman"/>
          <w:spacing w:val="0"/>
          <w:sz w:val="28"/>
          <w:szCs w:val="28"/>
        </w:rPr>
        <w:t xml:space="preserve">Помощник прокурора города Дятьково </w:t>
      </w:r>
    </w:p>
    <w:p w:rsidR="00A700F4" w:rsidRPr="00A700F4" w:rsidRDefault="00A700F4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spacing w:val="0"/>
          <w:sz w:val="28"/>
          <w:szCs w:val="28"/>
        </w:rPr>
        <w:t>Ковалева Л.В.</w:t>
      </w:r>
      <w:bookmarkStart w:id="0" w:name="_GoBack"/>
      <w:bookmarkEnd w:id="0"/>
    </w:p>
    <w:p w:rsidR="006F05B6" w:rsidRPr="00A700F4" w:rsidRDefault="006F05B6" w:rsidP="00A700F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0"/>
          <w:sz w:val="28"/>
          <w:szCs w:val="28"/>
        </w:rPr>
      </w:pPr>
    </w:p>
    <w:sectPr w:rsidR="006F05B6" w:rsidRPr="00A7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98"/>
    <w:rsid w:val="006F05B6"/>
    <w:rsid w:val="00857198"/>
    <w:rsid w:val="00A700F4"/>
    <w:rsid w:val="00A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7"/>
    <w:rPr>
      <w:rFonts w:ascii="Cambria" w:hAnsi="Cambria"/>
      <w:spacing w:val="-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E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B7"/>
    <w:rPr>
      <w:rFonts w:ascii="Cambria" w:hAnsi="Cambria"/>
      <w:spacing w:val="-2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E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Дятьково</dc:creator>
  <cp:keywords/>
  <dc:description/>
  <cp:lastModifiedBy>Дятьково</cp:lastModifiedBy>
  <cp:revision>2</cp:revision>
  <cp:lastPrinted>2018-02-16T11:41:00Z</cp:lastPrinted>
  <dcterms:created xsi:type="dcterms:W3CDTF">2018-02-16T11:36:00Z</dcterms:created>
  <dcterms:modified xsi:type="dcterms:W3CDTF">2018-02-16T11:44:00Z</dcterms:modified>
</cp:coreProperties>
</file>