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F9" w:rsidRPr="000236F9" w:rsidRDefault="000236F9" w:rsidP="000236F9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0236F9">
        <w:rPr>
          <w:rFonts w:ascii="Arial" w:eastAsia="Times New Roman" w:hAnsi="Arial" w:cs="Arial"/>
          <w:b/>
          <w:bCs/>
          <w:color w:val="333333"/>
          <w:sz w:val="30"/>
          <w:szCs w:val="30"/>
        </w:rPr>
        <w:t>Какая ответственность грозит пьяному водителю</w:t>
      </w:r>
    </w:p>
    <w:p w:rsidR="000236F9" w:rsidRDefault="000236F9" w:rsidP="000236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16"/>
        </w:rPr>
      </w:pPr>
      <w:r w:rsidRPr="000236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36F9">
        <w:rPr>
          <w:rFonts w:ascii="Times New Roman" w:eastAsia="Times New Roman" w:hAnsi="Times New Roman" w:cs="Times New Roman"/>
          <w:color w:val="FFFFFF"/>
          <w:sz w:val="16"/>
        </w:rPr>
        <w:t>Тек</w:t>
      </w:r>
    </w:p>
    <w:p w:rsidR="000236F9" w:rsidRPr="000236F9" w:rsidRDefault="000236F9" w:rsidP="0002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В соответствии с постановлением Правительства РФ от 21.10.2022 № 1882 с 1 марта 2023 года устанавливается новый порядок освидетельствования лица, управляющего транспортным средством в состоянии алкогольного опьянения.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В первую очередь должностное лицо обязано проинформировать водителя о применении средств измерений, наличии сведений о результатах поверки в федеральном информационном фонде по обеспечению единства измерений.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 xml:space="preserve">О факте употребления </w:t>
      </w:r>
      <w:proofErr w:type="gramStart"/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вызывающих</w:t>
      </w:r>
      <w:proofErr w:type="gramEnd"/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 xml:space="preserve"> алкогольное </w:t>
      </w:r>
      <w:r>
        <w:rPr>
          <w:rFonts w:ascii="Roboto" w:eastAsia="Times New Roman" w:hAnsi="Roboto" w:cs="Times New Roman"/>
          <w:color w:val="333333"/>
          <w:sz w:val="27"/>
          <w:szCs w:val="27"/>
        </w:rPr>
        <w:t>опьянение</w:t>
      </w: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 xml:space="preserve"> свидетельствует показания прибора (более 0,16 миллиграмма на один литр выдыхаемого воздуха).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Водитель доставляется в медучреждение в присутствии двух понятых либо с применением видеозаписи в следующих случаях: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- если он отказался от освидетельствования;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- при несогласии с результатами освидетельствования;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- при наличии достаточных оснований полагать, что водитель находится в состоянии опьянения.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 xml:space="preserve">При установлении состояния опьянения инспектор ГИБДД составляет протокол, которые вместе с другими процессуальными документами по делу (актом освидетельствования, объяснениями и </w:t>
      </w:r>
      <w:proofErr w:type="spellStart"/>
      <w:proofErr w:type="gramStart"/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др</w:t>
      </w:r>
      <w:proofErr w:type="spellEnd"/>
      <w:proofErr w:type="gramEnd"/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) направляет в суд для рассмотрения дела об административном правонарушении.</w:t>
      </w:r>
    </w:p>
    <w:p w:rsidR="000236F9" w:rsidRPr="000236F9" w:rsidRDefault="000236F9" w:rsidP="000236F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0236F9">
        <w:rPr>
          <w:rFonts w:ascii="Roboto" w:eastAsia="Times New Roman" w:hAnsi="Roboto" w:cs="Times New Roman"/>
          <w:color w:val="333333"/>
          <w:sz w:val="27"/>
          <w:szCs w:val="27"/>
        </w:rPr>
        <w:t>Действующее законодательство предусматривает несколько видов административных и уголовных наказаний за управление транспортным средством в состоянии опьянения.</w:t>
      </w:r>
    </w:p>
    <w:p w:rsidR="00D35A74" w:rsidRPr="000236F9" w:rsidRDefault="00D35A74">
      <w:pPr>
        <w:rPr>
          <w:rFonts w:ascii="Times New Roman" w:hAnsi="Times New Roman" w:cs="Times New Roman"/>
          <w:sz w:val="28"/>
        </w:rPr>
      </w:pPr>
    </w:p>
    <w:sectPr w:rsidR="00D35A74" w:rsidRPr="0002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6F9"/>
    <w:rsid w:val="000236F9"/>
    <w:rsid w:val="00D3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36F9"/>
  </w:style>
  <w:style w:type="character" w:customStyle="1" w:styleId="feeds-pagenavigationtooltip">
    <w:name w:val="feeds-page__navigation_tooltip"/>
    <w:basedOn w:val="a0"/>
    <w:rsid w:val="000236F9"/>
  </w:style>
  <w:style w:type="paragraph" w:styleId="a3">
    <w:name w:val="Normal (Web)"/>
    <w:basedOn w:val="a"/>
    <w:uiPriority w:val="99"/>
    <w:semiHidden/>
    <w:unhideWhenUsed/>
    <w:rsid w:val="0002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4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894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7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5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2023-01-26T06:35:00Z</dcterms:created>
  <dcterms:modified xsi:type="dcterms:W3CDTF">2023-01-26T06:36:00Z</dcterms:modified>
</cp:coreProperties>
</file>